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09" w:rsidRPr="00F33E6F" w:rsidRDefault="00192109" w:rsidP="00AC1D06">
      <w:pPr>
        <w:pStyle w:val="1"/>
        <w:widowControl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3E6F">
        <w:rPr>
          <w:color w:val="000000" w:themeColor="text1"/>
          <w:sz w:val="28"/>
          <w:szCs w:val="28"/>
        </w:rPr>
        <w:t xml:space="preserve">Публичные обсуждения </w:t>
      </w:r>
    </w:p>
    <w:p w:rsidR="00192109" w:rsidRPr="00F33E6F" w:rsidRDefault="00192109" w:rsidP="00AC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Доклад об основных направлен</w:t>
      </w:r>
      <w:r w:rsidR="004E6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иях и результатах деятельности </w:t>
      </w:r>
      <w:r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Забайкальского УФАС России за 2022 года.</w:t>
      </w:r>
    </w:p>
    <w:p w:rsidR="00AC1D06" w:rsidRPr="00AC1D06" w:rsidRDefault="00AC1D06" w:rsidP="00AC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92109" w:rsidRPr="00F33E6F" w:rsidRDefault="00192109" w:rsidP="00AC1D0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Контроль за соблюдением антимонопольного законодательства.</w:t>
      </w:r>
    </w:p>
    <w:p w:rsidR="00192109" w:rsidRPr="00F33E6F" w:rsidRDefault="00192109" w:rsidP="00D43A6A">
      <w:pPr>
        <w:pStyle w:val="a3"/>
        <w:numPr>
          <w:ilvl w:val="1"/>
          <w:numId w:val="3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Статистические данные</w:t>
      </w:r>
    </w:p>
    <w:p w:rsidR="00D43A6A" w:rsidRDefault="00192109" w:rsidP="001921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рассмотрено более 600 заявлений </w:t>
      </w:r>
      <w:r w:rsidR="00D43A6A">
        <w:rPr>
          <w:rFonts w:ascii="Times New Roman" w:hAnsi="Times New Roman" w:cs="Times New Roman"/>
          <w:color w:val="000000" w:themeColor="text1"/>
          <w:sz w:val="28"/>
          <w:szCs w:val="28"/>
        </w:rPr>
        <w:t>(обращений).</w:t>
      </w:r>
    </w:p>
    <w:p w:rsidR="00192109" w:rsidRDefault="00D43A6A" w:rsidP="00D43A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выдано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10 предупреждений об устранении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арушений АМЗ (по ст.15 ФЗ №135),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возбуждено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дела о нарушении антимонопольного законодательства.</w:t>
      </w:r>
    </w:p>
    <w:p w:rsidR="00D43A6A" w:rsidRPr="00F33E6F" w:rsidRDefault="00D43A6A" w:rsidP="00D43A6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110 жалобам возбуждено 44 административных дела, выдано 10 предупреждений.</w:t>
      </w:r>
    </w:p>
    <w:p w:rsidR="00192109" w:rsidRPr="00F33E6F" w:rsidRDefault="00192109" w:rsidP="001921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штрафов составила 7 218 486,5 рублей.</w:t>
      </w:r>
    </w:p>
    <w:p w:rsidR="00AC1D06" w:rsidRPr="00236C85" w:rsidRDefault="00192109" w:rsidP="00236C85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ст. 18.1. ФЗ №135 рассмотрено 35 жалоб, </w:t>
      </w:r>
      <w:r w:rsidR="0023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236C85" w:rsidRPr="00236C85">
        <w:rPr>
          <w:rFonts w:ascii="Times New Roman" w:hAnsi="Times New Roman" w:cs="Times New Roman"/>
          <w:color w:val="000000" w:themeColor="text1"/>
          <w:sz w:val="28"/>
          <w:szCs w:val="28"/>
        </w:rPr>
        <w:t>7 обоснованны</w:t>
      </w:r>
      <w:r w:rsidR="0023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</w:t>
      </w:r>
      <w:r w:rsidR="00236C85" w:rsidRPr="00236C85">
        <w:rPr>
          <w:rFonts w:ascii="Times New Roman" w:hAnsi="Times New Roman" w:cs="Times New Roman"/>
          <w:color w:val="000000" w:themeColor="text1"/>
          <w:sz w:val="28"/>
          <w:szCs w:val="28"/>
        </w:rPr>
        <w:t>6 - необоснованны</w:t>
      </w:r>
      <w:r w:rsidR="00236C8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36C85" w:rsidRPr="0023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 </w:t>
      </w:r>
      <w:r w:rsidR="0023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6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возвращено заявителям, выдано 5 предписаний. </w:t>
      </w:r>
      <w:bookmarkStart w:id="0" w:name="_GoBack"/>
      <w:bookmarkEnd w:id="0"/>
    </w:p>
    <w:p w:rsidR="00F346DA" w:rsidRPr="00AC1D06" w:rsidRDefault="00F346DA" w:rsidP="00F346DA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46DA" w:rsidRPr="00F33E6F" w:rsidRDefault="00F346DA" w:rsidP="00F346DA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Примеры по ст.15 ФЗ №135</w:t>
      </w:r>
    </w:p>
    <w:p w:rsidR="00F346DA" w:rsidRPr="00F33E6F" w:rsidRDefault="00F346DA" w:rsidP="00F346D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Управлением в</w:t>
      </w:r>
      <w:r w:rsidR="00192109"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ыдано 10 предупреждений. </w:t>
      </w:r>
    </w:p>
    <w:p w:rsidR="00192109" w:rsidRPr="00AC1D06" w:rsidRDefault="00192109" w:rsidP="00F346D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D23A24" w:rsidRPr="00F33E6F" w:rsidRDefault="00D23A24" w:rsidP="00D23A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Антимонопольным органом выдано предупреждение Думе городского округа «Город Чита» о необходимости внесения изменений в соответствии с действующим законодательством в пункт 1.5 Порядка заключения договоров на размещение нестационарных торговых объектов на территории городского округа «Город Чита» без предоставления земельных участков и установления сервитутов.</w:t>
      </w:r>
    </w:p>
    <w:p w:rsidR="00D23A24" w:rsidRPr="00F33E6F" w:rsidRDefault="00D23A24" w:rsidP="00D23A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Данным Порядком установлено, что участниками аукциона могут быть индивидуальные предприниматели и юридические лица. При указанном условии ограничивается круг 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то есть </w:t>
      </w:r>
      <w:proofErr w:type="spellStart"/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самозанятых</w:t>
      </w:r>
      <w:proofErr w:type="spellEnd"/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.</w:t>
      </w:r>
    </w:p>
    <w:p w:rsidR="00D23A24" w:rsidRPr="00F33E6F" w:rsidRDefault="00D23A24" w:rsidP="00D23A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Предупреждение исполнено.</w:t>
      </w:r>
    </w:p>
    <w:p w:rsidR="00192109" w:rsidRPr="00AC1D06" w:rsidRDefault="00192109" w:rsidP="00192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D23A24" w:rsidRPr="00F33E6F" w:rsidRDefault="00F346DA" w:rsidP="00D23A24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Примеры по ст.16 ФЗ №135</w:t>
      </w:r>
    </w:p>
    <w:p w:rsidR="00192109" w:rsidRPr="00F33E6F" w:rsidRDefault="00F346DA" w:rsidP="00D23A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Управлением </w:t>
      </w:r>
      <w:r w:rsidR="00D43A6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возбуждено 14 дел</w:t>
      </w:r>
      <w:r w:rsidR="00192109"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. </w:t>
      </w:r>
    </w:p>
    <w:p w:rsidR="00F346DA" w:rsidRPr="00AC1D06" w:rsidRDefault="00F346DA" w:rsidP="00D23A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23A24" w:rsidRPr="00F33E6F" w:rsidRDefault="00F346DA" w:rsidP="00D23A2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Управление установило сговор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 стороны </w:t>
      </w:r>
      <w:r w:rsidR="00D23A24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Минприроды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Забайкальского края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,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КГСАУ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Забайкаллесхоз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ООО «Арсенал»</w:t>
      </w:r>
      <w:r w:rsidR="00D23A24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при вырубке леса.</w:t>
      </w:r>
    </w:p>
    <w:p w:rsidR="00F346DA" w:rsidRPr="00F33E6F" w:rsidRDefault="00D23A24" w:rsidP="00D23A24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госзаданию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для заготовки древесины с целью проведения мероприятий по охране, защите, воспроизводству лесов для осуществления на них сплошных санитарных рубок включены лесные участки лесничеств. Министерство на основании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госзадания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передало КГСАУ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Забайкаллесхоз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» лесные насаждения для проведения санитарно-оздоровительных мероприятий. КГСАУ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Забайкаллесхоз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» возложило на ООО «Арсенал» свои обязательства по договору на заготовку древесины без проведения торгов.</w:t>
      </w:r>
    </w:p>
    <w:p w:rsidR="00D23A24" w:rsidRPr="00F33E6F" w:rsidRDefault="00D23A24" w:rsidP="00D23A24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Решение УФАС признано законным судами двух инстанций.</w:t>
      </w:r>
    </w:p>
    <w:p w:rsidR="00D23A24" w:rsidRPr="00AC1D06" w:rsidRDefault="00D23A24" w:rsidP="00D23A24">
      <w:pPr>
        <w:pStyle w:val="a3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92109" w:rsidRPr="00F33E6F" w:rsidRDefault="00192109" w:rsidP="00D23A24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2) </w:t>
      </w:r>
      <w:r w:rsidR="00D23A24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Управление установило сговор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D23A24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Минобразования Забайкальского края,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Администраци</w:t>
      </w:r>
      <w:r w:rsidR="00D23A24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и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муниципального района «Карымский район», ООО «Маяк» и ИП при строительстве детского сада.</w:t>
      </w:r>
    </w:p>
    <w:p w:rsidR="00192109" w:rsidRPr="00F33E6F" w:rsidRDefault="00192109" w:rsidP="00D23A2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Министерство заключило муниципальный контракт на приобретение здания детского сада и строительство детского сада с ИП до заключения договора аренды на рассматриваемый земельный участок. Ранее ООО "Маяк" заключило с ИП договор (соглашение) о переуступке прав и обязанностей на данный земельный участок, который признан ничтожной сделкой. В результате, Управлением установлен факт обхода конкурентных процедур.</w:t>
      </w:r>
    </w:p>
    <w:p w:rsidR="00192109" w:rsidRDefault="00D23A24" w:rsidP="00D23A2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Законность и обоснованность решения Управления подтверждена судами трех инстанций</w:t>
      </w:r>
      <w:r w:rsidRPr="00AC1D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C1D06" w:rsidRPr="00AC1D06" w:rsidRDefault="00AC1D06" w:rsidP="00D23A2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23A24" w:rsidRPr="00F33E6F" w:rsidRDefault="00D23A24" w:rsidP="00AC1D0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Примеры по ст.18.1 ФЗ №135</w:t>
      </w:r>
    </w:p>
    <w:p w:rsidR="00192109" w:rsidRPr="00F33E6F" w:rsidRDefault="00192109" w:rsidP="003C10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Управлением выдано предписание Министерству природных ресурсов Забайкальского края (далее – Минприроды края) для устранения выявленных нарушений при организации и проведении аукциона. Аукцион проводился на право заключения договора купли-продажи лесных насаждений в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Могочинском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районе.</w:t>
      </w:r>
    </w:p>
    <w:p w:rsidR="00192109" w:rsidRPr="00F33E6F" w:rsidRDefault="00192109" w:rsidP="003C10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Минприроды во исполнение предписания Забайкальского УФАС России отменило</w:t>
      </w:r>
      <w:r w:rsidR="003C1022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протокол рассмотрения заявок на участие в аукционе</w:t>
      </w:r>
      <w:r w:rsidR="003C1022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и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протокол о результатах аукциона.</w:t>
      </w:r>
    </w:p>
    <w:p w:rsidR="003C1022" w:rsidRPr="00AC1D06" w:rsidRDefault="003C1022" w:rsidP="003C10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3D73CC" w:rsidRPr="00F33E6F" w:rsidRDefault="003C1022" w:rsidP="003D73CC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Примеры по ст.9.21 КоАП РФ</w:t>
      </w:r>
    </w:p>
    <w:p w:rsidR="00192109" w:rsidRPr="00AC1D06" w:rsidRDefault="003C1022" w:rsidP="003D73C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</w:t>
      </w:r>
      <w:r w:rsidR="002D46B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нием в 2022 году рассмотрено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110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жалоб. Возбуждено 18 дел, вынесено штрафов на сумму 3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700 000 рублей</w:t>
      </w:r>
      <w:r w:rsidR="00192109" w:rsidRPr="00AC1D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73CC" w:rsidRPr="00AC1D06" w:rsidRDefault="003D73CC" w:rsidP="003D73C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73CC" w:rsidRDefault="003D73CC" w:rsidP="003D73C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УФАС рассмотрен</w:t>
      </w:r>
      <w:r w:rsidR="002D46BF">
        <w:rPr>
          <w:rFonts w:ascii="Times New Roman" w:hAnsi="Times New Roman" w:cs="Times New Roman"/>
          <w:color w:val="000000" w:themeColor="text1"/>
          <w:sz w:val="28"/>
          <w:szCs w:val="26"/>
        </w:rPr>
        <w:t>ы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2D46BF">
        <w:rPr>
          <w:rFonts w:ascii="Times New Roman" w:hAnsi="Times New Roman" w:cs="Times New Roman"/>
          <w:color w:val="000000" w:themeColor="text1"/>
          <w:sz w:val="28"/>
          <w:szCs w:val="26"/>
        </w:rPr>
        <w:t>дела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отношении ПАО «Россети Сибирь» по вопросу несвоевременного осуществления технологического присоединения граждан, заключивших договор с Обществом. По итогам рассмотрения сетевая организация привлечена к административной ответственности по части 2 статьи 9.21 КоАП РФ и назначен штраф. При этом в адрес ПАО «Россети Сибирь» направлены представления об устранении причин и </w:t>
      </w:r>
      <w:r w:rsidR="00AA29A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условий,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способствовавших совершению правонарушения. В настоящее время со стороны сетевой организации ведется работа по устранению нарушений. </w:t>
      </w:r>
    </w:p>
    <w:p w:rsidR="002D46BF" w:rsidRPr="002D46BF" w:rsidRDefault="002D46BF" w:rsidP="003D73C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46BF" w:rsidRPr="00F33E6F" w:rsidRDefault="002D46BF" w:rsidP="002D46BF">
      <w:pPr>
        <w:pStyle w:val="a3"/>
        <w:numPr>
          <w:ilvl w:val="1"/>
          <w:numId w:val="3"/>
        </w:numPr>
        <w:spacing w:after="120" w:line="240" w:lineRule="auto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по ст.10 ФЗ №135</w:t>
      </w:r>
    </w:p>
    <w:p w:rsidR="002D46BF" w:rsidRDefault="002D46BF" w:rsidP="002D46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возбуждено 9 дел,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выдано 4 предупреждения</w:t>
      </w:r>
      <w:r w:rsidRPr="00AC1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46BF" w:rsidRPr="00AC1D06" w:rsidRDefault="002D46BF" w:rsidP="002D46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D46BF" w:rsidRPr="00F33E6F" w:rsidRDefault="002D46BF" w:rsidP="002D46B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выдано предупреждение АО «Разрез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Харанорский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» о том, чтобы Общество информировало граждан о возможности покупки угля по установленным тарифам, а также о перечне необходимых документов для приобретения топлива.</w:t>
      </w:r>
    </w:p>
    <w:p w:rsidR="002D46BF" w:rsidRPr="00F33E6F" w:rsidRDefault="002D46BF" w:rsidP="002D46BF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Выдано предупреждение ООО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Олерон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+», в котором указана необходимость привести действующие договоры с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хозсубъектами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обращению с ТКО в соответствие с условиями,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типовым договором, утвержденным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«Об обращении с ТКО» (от 12 ноября 2016 г.  №1156) – указывать в договоре иные способы определения объема, кроме применения норматива.</w:t>
      </w:r>
    </w:p>
    <w:p w:rsidR="002D46BF" w:rsidRPr="00F33E6F" w:rsidRDefault="002D46BF" w:rsidP="002D46BF">
      <w:pPr>
        <w:pStyle w:val="a3"/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Дополнение.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обращения с отходами Управлением возбуждено и рассматривается дело в отношении ООО «Эко-Альянс» по установлению монопол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 высокой цены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на услуги по приему и размещению отходов на объекте временного накопления восточнее п. Ивановка.</w:t>
      </w:r>
    </w:p>
    <w:p w:rsidR="002D46BF" w:rsidRPr="00F33E6F" w:rsidRDefault="002D46BF" w:rsidP="002D46BF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установило нарушение в действиях АО «</w:t>
      </w:r>
      <w:r w:rsidRPr="00F33E6F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Аэропорт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Чита» в части необоснованности увеличения стоимости услуг по заправке питьевой водой, внутренней уборке воздушного средства и уборке санузлов в период с 2018-2019 гг. Решение Управления признано законным в двух судебных инстанциях. АО «</w:t>
      </w:r>
      <w:r w:rsidRPr="00F33E6F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Аэропорт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Чита» оплатило штраф в размере 300 000 р.</w:t>
      </w:r>
    </w:p>
    <w:p w:rsidR="002D46BF" w:rsidRPr="00F33E6F" w:rsidRDefault="002D46BF" w:rsidP="002D46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признало нарушение в действиях АО «ЗабТЭК» по отношению к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ГСУСО пансионат «Яснинский» в отказе предоставления услуги покупки холодной воды для подсобного хозяйства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под самовывоз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УФАС признано законным Арбитражным судом Забайкальского края.</w:t>
      </w:r>
    </w:p>
    <w:p w:rsidR="002D46BF" w:rsidRPr="00AC1D06" w:rsidRDefault="002D46BF" w:rsidP="002D46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46BF" w:rsidRDefault="002D46BF" w:rsidP="002D46B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Предостережения:</w:t>
      </w:r>
    </w:p>
    <w:p w:rsidR="002D46BF" w:rsidRPr="002D46BF" w:rsidRDefault="002D46BF" w:rsidP="002D46B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работа по предупреждению нарушений при ценообразовании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овары, в частности выдано предостережение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олжностному лицу торговой сети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ХлебСоль</w:t>
      </w:r>
      <w:proofErr w:type="spellEnd"/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ООО «Маяк»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В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Чита.Ру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под заголовком «Задержки поставок продуктов и рост цен прогнозирует продуктовая сеть «</w:t>
      </w:r>
      <w:proofErr w:type="spellStart"/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ХлебСоль</w:t>
      </w:r>
      <w:proofErr w:type="spellEnd"/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Чите» 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департамента по связям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общественностью торговой сети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прогнозировала рост цен и задержку в поставках.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з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должностного лица о планируе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мом поведении на товарном рынке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могло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к нарушению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о защите конкуренции в виде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между хозяйствующими субъектами-конкурентами по установлению или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ддержанию цен, </w:t>
      </w:r>
      <w:r w:rsidRPr="002D46BF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сокращению реализации товаров.</w:t>
      </w:r>
    </w:p>
    <w:p w:rsidR="002D46BF" w:rsidRPr="00F33E6F" w:rsidRDefault="002D46BF" w:rsidP="002D46BF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полномочий Управление выдало предостережения Председателю Забайкальского представительства Союза независимых участников национального топливного рынка «Независимый топливный союз».</w:t>
      </w:r>
    </w:p>
    <w:p w:rsidR="002D46BF" w:rsidRPr="00F33E6F" w:rsidRDefault="002D46BF" w:rsidP="002D46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краевого отделения Независимого топливного союза 24 ноября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 интервью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33E6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ZAB</w:t>
      </w:r>
      <w:r w:rsidRPr="00F33E6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Pr="00F33E6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TV</w:t>
      </w:r>
      <w:r w:rsidRPr="00F33E6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 ситуации сложившейся на топливном рынке о росте цен на автомобильное топливо</w:t>
      </w:r>
      <w:r w:rsidRPr="00F33E6F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из-за увеличен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спроса на экспорт топлива и возможном </w:t>
      </w:r>
      <w:r w:rsidRPr="00F33E6F">
        <w:rPr>
          <w:rFonts w:ascii="Times New Roman" w:hAnsi="Times New Roman" w:cs="Times New Roman"/>
          <w:color w:val="000000" w:themeColor="text1"/>
          <w:sz w:val="28"/>
          <w:szCs w:val="28"/>
        </w:rPr>
        <w:t>дефиците топлива на заправках в связи с проблемами с поставками в Забайкальский край.</w:t>
      </w:r>
    </w:p>
    <w:p w:rsidR="002D46BF" w:rsidRPr="00F33E6F" w:rsidRDefault="002D46BF" w:rsidP="002D46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C1D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При этом данные мониторинга, проводимого Управлением, не свидетельствуют о снижении запасов, предпосылках дефицита топлива.</w:t>
      </w:r>
    </w:p>
    <w:p w:rsidR="002D46BF" w:rsidRPr="00F33E6F" w:rsidRDefault="002D46BF" w:rsidP="002D46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Отсутствует информация от хозсубъектов о проблемах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в части доставки нефтепродуктов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железнодорожным транспортом. При этом отмечено изменение цен на дизельно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е топливо в связи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переходом с летнего дизельного топлива на зимнее. </w:t>
      </w:r>
    </w:p>
    <w:p w:rsidR="002D46BF" w:rsidRPr="00F33E6F" w:rsidRDefault="002D46BF" w:rsidP="002D46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Такое публичное </w:t>
      </w: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заявление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может </w:t>
      </w: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привести к соглашениям между участниками рынка по увеличению, поддержа</w:t>
      </w: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нию цен или сокращению объемов реализации автомобильного топлива, </w:t>
      </w: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как на роз</w:t>
      </w: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ничном,</w:t>
      </w: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так и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мелкооптовом</w:t>
      </w: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рынке нефтепродуктов на территории Забайкальского края. </w:t>
      </w:r>
    </w:p>
    <w:p w:rsidR="002D46BF" w:rsidRPr="00AC1D06" w:rsidRDefault="002D46BF" w:rsidP="002D46B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D46BF" w:rsidRPr="00F33E6F" w:rsidRDefault="002D46BF" w:rsidP="002D46B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 обращения по признакам монопольно высокой цены и нар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ушения порядка ценообразования </w:t>
      </w:r>
    </w:p>
    <w:p w:rsidR="002D46BF" w:rsidRPr="00F33E6F" w:rsidRDefault="002D46BF" w:rsidP="002D46B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В целом за текущий год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поступило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более 560 обращений граждан по горячей линии, в том числе письменно, с указанием на факты повышения цены или отсутствия товара по позициям продовольственных и непродовольственных товаров, а также услуг.</w:t>
      </w:r>
    </w:p>
    <w:p w:rsidR="002D46BF" w:rsidRPr="00F33E6F" w:rsidRDefault="002D46BF" w:rsidP="002D46BF">
      <w:pPr>
        <w:shd w:val="clear" w:color="auto" w:fill="FFFFFF"/>
        <w:spacing w:after="0" w:line="240" w:lineRule="auto"/>
        <w:ind w:left="29" w:right="14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Управление отмечает, что в соответствии с действующим законодательством цены на продовольственные и непродовольственные товары, не подлежат государственному регулированию.</w:t>
      </w:r>
    </w:p>
    <w:p w:rsidR="002D46BF" w:rsidRPr="00F33E6F" w:rsidRDefault="002D46BF" w:rsidP="002D46BF">
      <w:pPr>
        <w:shd w:val="clear" w:color="auto" w:fill="FFFFFF"/>
        <w:spacing w:after="0" w:line="240" w:lineRule="auto"/>
        <w:ind w:left="29" w:right="14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УФАС осуществляет контроль за ценообразованием на потребительском рынке на предмет возможного злоупотребления хозяйствующим субъектом своим доминирующим положением, а также на предмет заключения участниками рынка антиконкурентных соглашений или иного проявления недобросовестной конкуренции.</w:t>
      </w:r>
    </w:p>
    <w:p w:rsidR="002D46BF" w:rsidRPr="00F33E6F" w:rsidRDefault="002D46BF" w:rsidP="002D46BF">
      <w:pPr>
        <w:pStyle w:val="a5"/>
        <w:ind w:firstLine="284"/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 w:val="0"/>
          <w:color w:val="000000" w:themeColor="text1"/>
          <w:sz w:val="28"/>
          <w:szCs w:val="26"/>
        </w:rPr>
        <w:t>В соответствии приказом ФАС России Управлением проводится еженедельный мониторинг мелкооптовых и розничных цен на автомобильное топливо на территории Забайкальского края, а также мониторинг остатков нефтепродуктов.</w:t>
      </w:r>
    </w:p>
    <w:p w:rsidR="002D46BF" w:rsidRPr="00F33E6F" w:rsidRDefault="002D46BF" w:rsidP="002D46BF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По результатам представленной информации участниками мониторинга снижение запасов дизельного топлива не установлено. Наблюдается небольшое снижение запасов по автомобильным бензинам менее чем на 1 %. Обращений (жалоб, заявлений) по вопросам доставки и дефицита топлива от участников рынка не поступало.</w:t>
      </w:r>
    </w:p>
    <w:p w:rsidR="00192109" w:rsidRPr="005D2A4C" w:rsidRDefault="00192109" w:rsidP="003C10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D2A4C" w:rsidRPr="00F33E6F" w:rsidRDefault="00AA29AC" w:rsidP="005D2A4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Контроль за соблюдением</w:t>
      </w:r>
      <w:r w:rsidR="00192109"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 xml:space="preserve"> законодательства о рекламе</w:t>
      </w:r>
      <w:r w:rsidR="005D2A4C"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 xml:space="preserve"> (ФЗ №38)</w:t>
      </w:r>
      <w:r w:rsidR="00192109"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</w:t>
      </w:r>
    </w:p>
    <w:p w:rsidR="005D2A4C" w:rsidRPr="00F33E6F" w:rsidRDefault="005D2A4C" w:rsidP="005D2A4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8"/>
          <w:szCs w:val="16"/>
          <w:lang w:eastAsia="ru-RU"/>
        </w:rPr>
      </w:pPr>
    </w:p>
    <w:p w:rsidR="005D2A4C" w:rsidRPr="00F33E6F" w:rsidRDefault="005D2A4C" w:rsidP="005D2A4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2.1 Статистические данные</w:t>
      </w:r>
    </w:p>
    <w:p w:rsidR="005D2A4C" w:rsidRPr="005D2A4C" w:rsidRDefault="005D2A4C" w:rsidP="003C10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D2A4C" w:rsidRPr="00F33E6F" w:rsidRDefault="005D2A4C" w:rsidP="005D2A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 Управлении поступило 88 обращений по рекламе. Из них перенаправ</w:t>
      </w:r>
      <w:r w:rsidR="00AA29A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лено по подведомственности – 5,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возбуждено и рассмотрено дел – 12.</w:t>
      </w:r>
    </w:p>
    <w:p w:rsidR="002D46BF" w:rsidRDefault="005D2A4C" w:rsidP="002D46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Решений по рекламе по делам возбужденным в этом году и оконченных в этом году – 12, из них 2</w:t>
      </w:r>
      <w:r w:rsidR="00AA29AC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в рамках недобросовестной и недостоверной рекламы, 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1 по о</w:t>
      </w:r>
      <w:r w:rsidR="002D46BF" w:rsidRP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бъект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ам</w:t>
      </w:r>
      <w:r w:rsidR="002D46BF" w:rsidRP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рекламирования, реклама которых не допускается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, 1 по рекламе конкурсных мероприятий, 2 по телефонной рекламе, 2 по рекламе лекарственных средств и медицинский услуг, 1 по радиорекламе и 3 по рекламе финансовых услуг. </w:t>
      </w:r>
    </w:p>
    <w:p w:rsidR="005D2A4C" w:rsidRDefault="005D2A4C" w:rsidP="002D46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Решения, вынесенные в этом году по делам, возбужденным в прошлом периоде – 8, из них 6 – по 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рекламе финансовых услуг; 1 – по рекламе на радио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; 1 – 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в рамках недобросовестной и недостоверной рекламы</w:t>
      </w:r>
      <w:r w:rsidR="002D46B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2D46BF" w:rsidRPr="005D2A4C" w:rsidRDefault="002D46BF" w:rsidP="002D46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192109" w:rsidRPr="00F33E6F" w:rsidRDefault="005D2A4C" w:rsidP="00407D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2.2</w:t>
      </w:r>
      <w:r w:rsidR="00890009"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 Примеры по ФЗ «О рекламе»</w:t>
      </w:r>
    </w:p>
    <w:p w:rsidR="00407DD1" w:rsidRPr="00F33E6F" w:rsidRDefault="00407DD1" w:rsidP="00407DD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Управление признало ненадлежащей рекламу из статьи под названием «Новый отель с номерами в стиле «Диско», «Мэрилин Монро» и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black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aqua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» открыли в Чите»,</w:t>
      </w:r>
      <w:r w:rsidRPr="00F33E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 xml:space="preserve">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размещённой</w:t>
      </w:r>
      <w:r w:rsidRPr="00F33E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 xml:space="preserve">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на портале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Чита.ру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». По мнению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Экспертного совета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при УФАС, рекламодатель ИП разместил неэтичную рекламу (ч.6 ст.5 ФЗ №38). Управлением выдано предписание об устранении нарушения.</w:t>
      </w: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</w:p>
    <w:p w:rsidR="00407DD1" w:rsidRPr="00F33E6F" w:rsidRDefault="00407DD1" w:rsidP="003D73C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Управление установило нарушение при распространении ненадлежащей рекламы услуг онлайн-школы посредством телефонного звонка, без предварительного согласия абонента по заявлению гражданина (</w:t>
      </w:r>
      <w:r w:rsidR="003D73C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ч.1 ст.18 ФЗ №38)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</w:t>
      </w:r>
    </w:p>
    <w:p w:rsidR="00890009" w:rsidRPr="005D2A4C" w:rsidRDefault="00890009" w:rsidP="00192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92109" w:rsidRPr="00F33E6F" w:rsidRDefault="003D73CC" w:rsidP="00AC1D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3</w:t>
      </w:r>
      <w:r w:rsidR="00192109" w:rsidRPr="00F33E6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Контроль в сфере закупок товаров, работ, услуг для обеспечения государственных и муниципальных нужд</w:t>
      </w:r>
      <w:r w:rsidR="00192109"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.</w:t>
      </w:r>
    </w:p>
    <w:p w:rsidR="003D73CC" w:rsidRPr="00F33E6F" w:rsidRDefault="003D73CC" w:rsidP="00AC1D06">
      <w:pPr>
        <w:spacing w:after="120" w:line="240" w:lineRule="auto"/>
        <w:ind w:left="284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3.1.Статистические данные</w:t>
      </w:r>
    </w:p>
    <w:p w:rsidR="00192109" w:rsidRPr="00F33E6F" w:rsidRDefault="003D73CC" w:rsidP="00AC1D0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Управлением рассмотрено </w:t>
      </w:r>
      <w:r w:rsidR="00192109"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215 жалоб о нарушении Закона о контрактной системе, и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 них 45 признаны обоснованными:</w:t>
      </w:r>
    </w:p>
    <w:p w:rsidR="00192109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- рассмотрено 63 жалобы на нарушение требований </w:t>
      </w:r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Закона о закупках товаров, работ, услуг отдельными видами юридических лиц»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(далее – Закон о закупках), признаны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обоснованными  14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жалоб.</w:t>
      </w:r>
      <w:r w:rsidRPr="00F33E6F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 xml:space="preserve"> </w:t>
      </w:r>
    </w:p>
    <w:p w:rsidR="00192109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- привлечено 137 должностных </w:t>
      </w:r>
      <w:proofErr w:type="gramStart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лиц  к</w:t>
      </w:r>
      <w:proofErr w:type="gramEnd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административной ответственности. </w:t>
      </w:r>
    </w:p>
    <w:p w:rsidR="00192109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- рассмотрено 169 заявлений о включении сведений в </w:t>
      </w:r>
      <w:r w:rsidR="003D73CC"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РНП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. По результатам рассмотрения 34 участника закупок </w:t>
      </w:r>
      <w:proofErr w:type="gramStart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включены  в</w:t>
      </w:r>
      <w:proofErr w:type="gramEnd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3D73CC"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РНП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. Всего на текущую </w:t>
      </w:r>
      <w:proofErr w:type="gramStart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дату  в</w:t>
      </w:r>
      <w:proofErr w:type="gramEnd"/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РНП по решениям УФАС размещены сведения в отношении 85 участников закупок.</w:t>
      </w:r>
    </w:p>
    <w:p w:rsidR="00192109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- рассмотрены 40 обращений заказчиков о согласовании заключения контракта по несостоявшимся процедурам (согласовано - 37);</w:t>
      </w:r>
    </w:p>
    <w:p w:rsidR="00192109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- проведено 57 внеплановых проверок по обращениям, по результатам которых выявлены различные нарушения (5 - связаны с неправильным выбором способа осуществления закупки, 2 – с неверным установлением дополнительных требований к участникам закупки, 5 – на итоги закупки, остальные в большей степени с описанием объекта закупки).</w:t>
      </w:r>
    </w:p>
    <w:p w:rsidR="00192109" w:rsidRPr="005D2A4C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3D73CC" w:rsidRPr="00AC1D06" w:rsidRDefault="003D73CC" w:rsidP="00AC1D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33E6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2.1. Примеры по госзакупкам</w:t>
      </w:r>
    </w:p>
    <w:p w:rsidR="00192109" w:rsidRPr="005D2A4C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192109" w:rsidRPr="00F33E6F" w:rsidRDefault="00192109" w:rsidP="00AC1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1) </w:t>
      </w:r>
      <w:r w:rsidR="003D73C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Управлением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3D73C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включило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сведения в реестр недобросовестных подрядных организаций </w:t>
      </w:r>
      <w:r w:rsidR="003D73C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отношении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ООО «Панорама», которым сорван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капитальный  ремонт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жилых домов в г. Чите. </w:t>
      </w:r>
      <w:r w:rsidR="003D73CC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Указанное не позволит участнику 3 года принимать участие в аукционах в сфере капитального ремонта многоквартирных домов.</w:t>
      </w:r>
    </w:p>
    <w:p w:rsidR="00192109" w:rsidRPr="00F33E6F" w:rsidRDefault="003D73CC" w:rsidP="00AC1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М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ежду Забайкальским фондом капитального ремонта многоквартирных домов и ООО «Панорама» заключен договор, согласно которому необходимо было </w:t>
      </w:r>
      <w:proofErr w:type="gramStart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выполнить 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ремонт</w:t>
      </w:r>
      <w:proofErr w:type="gramEnd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lastRenderedPageBreak/>
        <w:t>фасада в многоквартирном доме по ул. Амурская, д. 48. Цена договора более 8 миллионов рублей. Подрядчик, получив аванс в размере около 2,5 миллионов рублей, работы не выполнил.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 связи с этим, Фонд капремонта спустя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2 года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принял решение об одностороннем расторжении договора. </w:t>
      </w:r>
    </w:p>
    <w:p w:rsidR="00AC1D06" w:rsidRPr="00F33E6F" w:rsidRDefault="00192109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2)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Управлением включено в </w:t>
      </w:r>
      <w:proofErr w:type="gramStart"/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РНП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ООО</w:t>
      </w:r>
      <w:proofErr w:type="gram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«Вектор»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невыполнение 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работ  по благоустройству территории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фельдшерско-акушерского пункта в п. Иван Озеро. </w:t>
      </w:r>
    </w:p>
    <w:p w:rsidR="00192109" w:rsidRPr="00F33E6F" w:rsidRDefault="00AC1D06" w:rsidP="00AC1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2"/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Ме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жду Читинской ЦРБ </w:t>
      </w:r>
      <w:proofErr w:type="gramStart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 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О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бществом</w:t>
      </w:r>
      <w:proofErr w:type="gramEnd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заключен контракт на</w:t>
      </w:r>
      <w:r w:rsidR="00192109"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выполнение работ по благоустройству территории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ФАП. </w:t>
      </w:r>
      <w:r w:rsidR="00192109" w:rsidRPr="00F33E6F">
        <w:rPr>
          <w:rStyle w:val="2"/>
          <w:rFonts w:ascii="Times New Roman" w:hAnsi="Times New Roman" w:cs="Times New Roman"/>
          <w:bCs/>
          <w:color w:val="000000" w:themeColor="text1"/>
          <w:sz w:val="28"/>
          <w:szCs w:val="26"/>
        </w:rPr>
        <w:t>Требовалось выполнить работы по бетонированию площадки под контейнер, устройству пешеходной дорожки из плитки, а также ограждение территории. Общая стоимость контракта около 570 тысяч рублей. Подрядчик гарантиро</w:t>
      </w:r>
      <w:r w:rsidRPr="00F33E6F">
        <w:rPr>
          <w:rStyle w:val="2"/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вал, что работы будут выполнены, </w:t>
      </w:r>
      <w:r w:rsidR="00192109" w:rsidRPr="00F33E6F">
        <w:rPr>
          <w:rStyle w:val="2"/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территория осталась неблагоустроенной. </w:t>
      </w:r>
    </w:p>
    <w:p w:rsidR="00192109" w:rsidRPr="00F33E6F" w:rsidRDefault="00192109" w:rsidP="00AC1D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Style w:val="2"/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Указанное не позволило заказчику пройти лицензирование объекта и начать оказывать медицинскую помощь в новом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ФАП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В результате,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граждане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вынуждены были и дальше обращаться за медицинской помощью в участковую больницу с. Беклемишево (расстояние 32 км.) или в ГУЗ «Читинская ЦРБ» (расстояние 79 км.).</w:t>
      </w:r>
    </w:p>
    <w:p w:rsidR="00192109" w:rsidRPr="00F33E6F" w:rsidRDefault="00192109" w:rsidP="00AC1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3)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Управление признало обоснованной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жалоб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у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на действия Забайкальского территориального центра медицины катастроф при проведении аукциона </w:t>
      </w:r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  <w:shd w:val="clear" w:color="auto" w:fill="FFFFFF"/>
        </w:rPr>
        <w:t xml:space="preserve">по отбору авиакомпании для выполнения полетов </w:t>
      </w:r>
      <w:proofErr w:type="spellStart"/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  <w:shd w:val="clear" w:color="auto" w:fill="FFFFFF"/>
        </w:rPr>
        <w:t>санавиации</w:t>
      </w:r>
      <w:proofErr w:type="spellEnd"/>
      <w:r w:rsidRPr="00F33E6F">
        <w:rPr>
          <w:rFonts w:ascii="Times New Roman" w:hAnsi="Times New Roman" w:cs="Times New Roman"/>
          <w:bCs/>
          <w:color w:val="000000" w:themeColor="text1"/>
          <w:sz w:val="28"/>
          <w:szCs w:val="26"/>
          <w:shd w:val="clear" w:color="auto" w:fill="FFFFFF"/>
        </w:rPr>
        <w:t>. Начальная (максимальная) цена контракта 256,5 миллионов рублей.</w:t>
      </w:r>
    </w:p>
    <w:p w:rsidR="00192109" w:rsidRPr="00F33E6F" w:rsidRDefault="00192109" w:rsidP="00AC1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 мнению заявителя - Национальной службы санитарной авиации, заказчик опубликовал 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техзадание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, выполнить которое может единственная авиакомпания в России - ООО «</w:t>
      </w:r>
      <w:proofErr w:type="spell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Аэросервис</w:t>
      </w:r>
      <w:proofErr w:type="spellEnd"/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», поскольку только этот участник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может предоставить одновременно три типа воздушных судов: вертолет Ми-8АМТ (или эквивалент), самолеты ТВС-2МС и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  <w:lang w:val="en-US"/>
        </w:rPr>
        <w:t>L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-410. </w:t>
      </w:r>
      <w:r w:rsidR="00AC1D06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ри отдельной закупке услуг по аренде вертолетов возможно участие нескольких авиакомпаний в торгах со снижением НМЦК более чем на 25%. </w:t>
      </w:r>
    </w:p>
    <w:p w:rsidR="00192109" w:rsidRPr="00AC1D06" w:rsidRDefault="00AC1D06" w:rsidP="00AC1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Управление выдало з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аказчику </w:t>
      </w:r>
      <w:proofErr w:type="gramStart"/>
      <w:r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п</w:t>
      </w:r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редписание  об</w:t>
      </w:r>
      <w:proofErr w:type="gramEnd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аннулировании закупки для последующего ее проведения отдельными лотами. Указанное позволило поучаствовать в аукционах нескольким авиакомпаниям, сэкономить бюджетные средства, а </w:t>
      </w:r>
      <w:proofErr w:type="gramStart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также  увеличить</w:t>
      </w:r>
      <w:proofErr w:type="gramEnd"/>
      <w:r w:rsidR="00192109" w:rsidRPr="00F33E6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количество вылетов в районы Забайкальского края для оказания медицинской помощи населению</w:t>
      </w:r>
      <w:r w:rsidR="00192109" w:rsidRPr="00AC1D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5D2A4C" w:rsidRDefault="005D2A4C" w:rsidP="005D2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2109" w:rsidRPr="00F33E6F" w:rsidRDefault="00192109" w:rsidP="005D2A4C">
      <w:pPr>
        <w:spacing w:after="0" w:line="240" w:lineRule="auto"/>
        <w:ind w:firstLine="284"/>
        <w:jc w:val="both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6"/>
        </w:rPr>
      </w:pPr>
      <w:r w:rsidRPr="00F33E6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6"/>
        </w:rPr>
        <w:t xml:space="preserve">Анализ развития законодательства о контрактной системе свидетельствует о преемственности принципов и подходов, установленных ранее, при включении ряда антикризисных мер, связанных с осуществлением закупок в условиях санкций. Продлен ряд послаблений в части установления требований к обеспечению исполнения контракта и гарантийных обязательств, авансированию и изменению условий контрактов, возможности осуществления закупок у единственного поставщика при наличии обстоятельств и </w:t>
      </w:r>
      <w:r w:rsidRPr="00F33E6F">
        <w:rPr>
          <w:rFonts w:ascii="Times New Roman" w:hAnsi="Times New Roman" w:cs="Times New Roman"/>
          <w:color w:val="000000" w:themeColor="text1"/>
          <w:sz w:val="28"/>
          <w:szCs w:val="26"/>
        </w:rPr>
        <w:t>необходимости защиты национальных интересов Российской Федерации (в связи с недружественными действиями иностранных государств и международных организаций).</w:t>
      </w:r>
    </w:p>
    <w:p w:rsidR="00192109" w:rsidRPr="00AC1D06" w:rsidRDefault="00192109" w:rsidP="00AC1D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2109" w:rsidRPr="00AC1D06" w:rsidRDefault="00192109" w:rsidP="00AC1D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2109" w:rsidRPr="00AC1D06" w:rsidRDefault="00192109" w:rsidP="00AC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2109" w:rsidRPr="00F33E6F" w:rsidRDefault="00192109" w:rsidP="00AC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Руководитель управления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  <w:t xml:space="preserve">                        </w:t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</w:r>
      <w:r w:rsidRPr="00F33E6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ab/>
        <w:t xml:space="preserve">М.Б. Гойгов </w:t>
      </w:r>
    </w:p>
    <w:p w:rsidR="00192109" w:rsidRPr="00F33E6F" w:rsidRDefault="00192109" w:rsidP="00AC1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</w:p>
    <w:p w:rsidR="00192109" w:rsidRPr="00AC1D06" w:rsidRDefault="00192109" w:rsidP="00AC1D06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4191" w:rsidRPr="00AC1D06" w:rsidRDefault="00BE4191" w:rsidP="00AC1D06">
      <w:pPr>
        <w:ind w:firstLine="284"/>
        <w:rPr>
          <w:sz w:val="26"/>
          <w:szCs w:val="26"/>
        </w:rPr>
      </w:pPr>
    </w:p>
    <w:sectPr w:rsidR="00BE4191" w:rsidRPr="00AC1D06" w:rsidSect="00F33E6F">
      <w:headerReference w:type="default" r:id="rId7"/>
      <w:pgSz w:w="11906" w:h="16838"/>
      <w:pgMar w:top="170" w:right="284" w:bottom="284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52" w:rsidRDefault="004C5552" w:rsidP="003D73CC">
      <w:pPr>
        <w:spacing w:after="0" w:line="240" w:lineRule="auto"/>
      </w:pPr>
      <w:r>
        <w:separator/>
      </w:r>
    </w:p>
  </w:endnote>
  <w:endnote w:type="continuationSeparator" w:id="0">
    <w:p w:rsidR="004C5552" w:rsidRDefault="004C5552" w:rsidP="003D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52" w:rsidRDefault="004C5552" w:rsidP="003D73CC">
      <w:pPr>
        <w:spacing w:after="0" w:line="240" w:lineRule="auto"/>
      </w:pPr>
      <w:r>
        <w:separator/>
      </w:r>
    </w:p>
  </w:footnote>
  <w:footnote w:type="continuationSeparator" w:id="0">
    <w:p w:rsidR="004C5552" w:rsidRDefault="004C5552" w:rsidP="003D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07DD1" w:rsidRPr="005D2A4C" w:rsidRDefault="00407DD1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D2A4C">
          <w:rPr>
            <w:rFonts w:ascii="Times New Roman" w:hAnsi="Times New Roman" w:cs="Times New Roman"/>
            <w:noProof/>
            <w:sz w:val="18"/>
            <w:szCs w:val="18"/>
          </w:rPr>
          <w:fldChar w:fldCharType="begin"/>
        </w:r>
        <w:r w:rsidRPr="005D2A4C">
          <w:rPr>
            <w:rFonts w:ascii="Times New Roman" w:hAnsi="Times New Roman" w:cs="Times New Roman"/>
            <w:noProof/>
            <w:sz w:val="18"/>
            <w:szCs w:val="18"/>
          </w:rPr>
          <w:instrText xml:space="preserve"> PAGE   \* MERGEFORMAT </w:instrText>
        </w:r>
        <w:r w:rsidRPr="005D2A4C">
          <w:rPr>
            <w:rFonts w:ascii="Times New Roman" w:hAnsi="Times New Roman" w:cs="Times New Roman"/>
            <w:noProof/>
            <w:sz w:val="18"/>
            <w:szCs w:val="18"/>
          </w:rPr>
          <w:fldChar w:fldCharType="separate"/>
        </w:r>
        <w:r w:rsidR="00236C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D2A4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407DD1" w:rsidRPr="003D73CC" w:rsidRDefault="00407DD1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2FC"/>
    <w:multiLevelType w:val="hybridMultilevel"/>
    <w:tmpl w:val="DF44C774"/>
    <w:lvl w:ilvl="0" w:tplc="6C64C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65E64"/>
    <w:multiLevelType w:val="hybridMultilevel"/>
    <w:tmpl w:val="15E8D336"/>
    <w:lvl w:ilvl="0" w:tplc="2FAE98C4">
      <w:start w:val="1"/>
      <w:numFmt w:val="decimal"/>
      <w:suff w:val="space"/>
      <w:lvlText w:val="%1)"/>
      <w:lvlJc w:val="left"/>
      <w:pPr>
        <w:ind w:left="22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C38BC"/>
    <w:multiLevelType w:val="hybridMultilevel"/>
    <w:tmpl w:val="7840985A"/>
    <w:lvl w:ilvl="0" w:tplc="99002DC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020FDB"/>
    <w:multiLevelType w:val="hybridMultilevel"/>
    <w:tmpl w:val="F434FABE"/>
    <w:lvl w:ilvl="0" w:tplc="37369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17E9A"/>
    <w:multiLevelType w:val="hybridMultilevel"/>
    <w:tmpl w:val="FF1C9020"/>
    <w:lvl w:ilvl="0" w:tplc="34AACADC">
      <w:start w:val="1"/>
      <w:numFmt w:val="decimal"/>
      <w:suff w:val="nothing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76E1B"/>
    <w:multiLevelType w:val="hybridMultilevel"/>
    <w:tmpl w:val="84F66FAE"/>
    <w:lvl w:ilvl="0" w:tplc="7AD26CA6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8D19A9"/>
    <w:multiLevelType w:val="hybridMultilevel"/>
    <w:tmpl w:val="96049D3E"/>
    <w:lvl w:ilvl="0" w:tplc="FE4EA9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F53047"/>
    <w:multiLevelType w:val="multilevel"/>
    <w:tmpl w:val="C43CC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09"/>
    <w:rsid w:val="00192109"/>
    <w:rsid w:val="00236C85"/>
    <w:rsid w:val="002D46BF"/>
    <w:rsid w:val="003C1022"/>
    <w:rsid w:val="003D73CC"/>
    <w:rsid w:val="003F7C73"/>
    <w:rsid w:val="00407DD1"/>
    <w:rsid w:val="004C5552"/>
    <w:rsid w:val="004E64DD"/>
    <w:rsid w:val="005D2A4C"/>
    <w:rsid w:val="00890009"/>
    <w:rsid w:val="00AA29AC"/>
    <w:rsid w:val="00AC1D06"/>
    <w:rsid w:val="00BE4191"/>
    <w:rsid w:val="00C37467"/>
    <w:rsid w:val="00D23A24"/>
    <w:rsid w:val="00D43A6A"/>
    <w:rsid w:val="00E70D47"/>
    <w:rsid w:val="00F33E6F"/>
    <w:rsid w:val="00F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9D37-5433-4C24-B7E8-79A83FF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BF"/>
  </w:style>
  <w:style w:type="paragraph" w:styleId="1">
    <w:name w:val="heading 1"/>
    <w:basedOn w:val="a"/>
    <w:link w:val="10"/>
    <w:uiPriority w:val="9"/>
    <w:qFormat/>
    <w:rsid w:val="00192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192109"/>
    <w:pPr>
      <w:ind w:left="720"/>
      <w:contextualSpacing/>
    </w:pPr>
  </w:style>
  <w:style w:type="paragraph" w:styleId="a5">
    <w:name w:val="Body Text"/>
    <w:basedOn w:val="a"/>
    <w:link w:val="a6"/>
    <w:rsid w:val="0019210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6">
    <w:name w:val="Основной текст Знак"/>
    <w:basedOn w:val="a0"/>
    <w:link w:val="a5"/>
    <w:rsid w:val="00192109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192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9210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109"/>
  </w:style>
  <w:style w:type="paragraph" w:styleId="a9">
    <w:name w:val="No Spacing"/>
    <w:link w:val="aa"/>
    <w:uiPriority w:val="1"/>
    <w:qFormat/>
    <w:rsid w:val="0019210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92109"/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192109"/>
    <w:rPr>
      <w:i/>
      <w:iCs/>
    </w:rPr>
  </w:style>
  <w:style w:type="character" w:customStyle="1" w:styleId="ac">
    <w:name w:val="Гипертекстовая ссылка"/>
    <w:basedOn w:val="a0"/>
    <w:uiPriority w:val="99"/>
    <w:rsid w:val="00192109"/>
    <w:rPr>
      <w:b/>
      <w:bCs/>
      <w:color w:val="106BBE"/>
    </w:rPr>
  </w:style>
  <w:style w:type="character" w:customStyle="1" w:styleId="ad">
    <w:name w:val="Цветовое выделение"/>
    <w:uiPriority w:val="99"/>
    <w:rsid w:val="00192109"/>
    <w:rPr>
      <w:b/>
      <w:bCs/>
      <w:color w:val="26282F"/>
    </w:rPr>
  </w:style>
  <w:style w:type="character" w:customStyle="1" w:styleId="a4">
    <w:name w:val="Абзац списка Знак"/>
    <w:link w:val="a3"/>
    <w:uiPriority w:val="34"/>
    <w:locked/>
    <w:rsid w:val="00192109"/>
  </w:style>
  <w:style w:type="character" w:customStyle="1" w:styleId="2">
    <w:name w:val="Основной шрифт абзаца2"/>
    <w:rsid w:val="00192109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3D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Сергеевна Щастная</dc:creator>
  <cp:lastModifiedBy>Рик Олеся Евгеньевна</cp:lastModifiedBy>
  <cp:revision>8</cp:revision>
  <dcterms:created xsi:type="dcterms:W3CDTF">2022-12-09T00:42:00Z</dcterms:created>
  <dcterms:modified xsi:type="dcterms:W3CDTF">2022-12-09T06:01:00Z</dcterms:modified>
</cp:coreProperties>
</file>